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111D" w:rsidRDefault="00120C31">
      <w:pPr>
        <w:tabs>
          <w:tab w:val="left" w:pos="1985"/>
          <w:tab w:val="left" w:pos="8931"/>
        </w:tabs>
        <w:spacing w:after="60" w:line="288" w:lineRule="auto"/>
        <w:rPr>
          <w:rFonts w:eastAsia="DengXian"/>
          <w:b/>
          <w:noProof/>
          <w:sz w:val="24"/>
          <w:lang w:eastAsia="en-US"/>
        </w:rPr>
      </w:pPr>
      <w:r>
        <w:rPr>
          <w:rFonts w:eastAsia="DengXian"/>
          <w:b/>
          <w:noProof/>
          <w:sz w:val="24"/>
          <w:lang w:eastAsia="en-US"/>
        </w:rPr>
        <w:t xml:space="preserve">3GPP TSG-RAN WG2 Meeting #119 electronic </w:t>
      </w:r>
      <w:r w:rsidR="00BB01C3">
        <w:rPr>
          <w:rFonts w:eastAsia="DengXian"/>
          <w:b/>
          <w:noProof/>
          <w:sz w:val="24"/>
          <w:lang w:eastAsia="en-US"/>
        </w:rPr>
        <w:t xml:space="preserve">                         </w:t>
      </w:r>
      <w:bookmarkStart w:id="0" w:name="_GoBack"/>
      <w:bookmarkEnd w:id="0"/>
      <w:r w:rsidR="00BB01C3" w:rsidRPr="00BB01C3">
        <w:rPr>
          <w:rFonts w:eastAsia="DengXian"/>
          <w:b/>
          <w:noProof/>
          <w:sz w:val="24"/>
          <w:lang w:eastAsia="en-US"/>
        </w:rPr>
        <w:t>R2-2208325</w:t>
      </w:r>
    </w:p>
    <w:p w:rsidR="008C111D" w:rsidRDefault="00120C31">
      <w:pPr>
        <w:tabs>
          <w:tab w:val="left" w:pos="1985"/>
          <w:tab w:val="left" w:pos="8931"/>
        </w:tabs>
        <w:spacing w:after="60" w:line="288" w:lineRule="auto"/>
        <w:rPr>
          <w:rFonts w:ascii="Times New Roman" w:eastAsia="DengXian" w:hAnsi="Times New Roman"/>
          <w:b/>
          <w:noProof/>
          <w:sz w:val="24"/>
          <w:szCs w:val="28"/>
          <w:lang w:val="en-US" w:eastAsia="en-US"/>
        </w:rPr>
      </w:pPr>
      <w:r>
        <w:rPr>
          <w:rFonts w:eastAsia="DengXian"/>
          <w:b/>
          <w:noProof/>
          <w:sz w:val="24"/>
          <w:lang w:eastAsia="en-US"/>
        </w:rPr>
        <w:t>Online, August, 2022</w:t>
      </w:r>
      <w:r>
        <w:rPr>
          <w:rFonts w:ascii="Times New Roman" w:eastAsia="DengXian" w:hAnsi="Times New Roman"/>
          <w:b/>
          <w:noProof/>
          <w:sz w:val="24"/>
          <w:szCs w:val="28"/>
          <w:lang w:val="en-US" w:eastAsia="en-US"/>
        </w:rPr>
        <w:t xml:space="preserve"> </w:t>
      </w:r>
    </w:p>
    <w:p w:rsidR="008C111D" w:rsidRDefault="008C111D">
      <w:pPr>
        <w:tabs>
          <w:tab w:val="left" w:pos="1985"/>
          <w:tab w:val="left" w:pos="8931"/>
        </w:tabs>
        <w:spacing w:after="60" w:line="288" w:lineRule="auto"/>
        <w:rPr>
          <w:rFonts w:ascii="Times New Roman" w:eastAsia="DengXian" w:hAnsi="Times New Roman"/>
          <w:b/>
          <w:noProof/>
          <w:sz w:val="24"/>
          <w:szCs w:val="28"/>
          <w:lang w:val="en-US" w:eastAsia="en-US"/>
        </w:rPr>
      </w:pPr>
    </w:p>
    <w:p w:rsidR="008C111D" w:rsidRDefault="00120C31">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8.4.2.2 (NR_Mob_enh2-Core)</w:t>
      </w:r>
    </w:p>
    <w:p w:rsidR="008C111D" w:rsidRDefault="00120C3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8C111D" w:rsidRDefault="00120C31">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on L1/L2 mobility</w:t>
      </w:r>
    </w:p>
    <w:p w:rsidR="008C111D" w:rsidRDefault="00120C3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8C111D" w:rsidRDefault="00120C3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8C111D" w:rsidRDefault="00120C31">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our views </w:t>
      </w:r>
      <w:r>
        <w:rPr>
          <w:rFonts w:ascii="Times New Roman" w:eastAsia="맑은 고딕" w:hAnsi="Times New Roman"/>
          <w:sz w:val="22"/>
          <w:lang w:eastAsia="ko-KR"/>
        </w:rPr>
        <w:t>on the L1/L2 mobility in Further NR mobility enhancements.</w:t>
      </w:r>
    </w:p>
    <w:p w:rsidR="008C111D" w:rsidRDefault="008C111D">
      <w:pPr>
        <w:rPr>
          <w:rFonts w:ascii="Times New Roman" w:eastAsia="맑은 고딕" w:hAnsi="Times New Roman"/>
          <w:sz w:val="22"/>
          <w:lang w:eastAsia="ko-KR"/>
        </w:rPr>
      </w:pPr>
    </w:p>
    <w:p w:rsidR="008C111D" w:rsidRDefault="00120C31">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8C111D" w:rsidRDefault="00120C31">
      <w:pPr>
        <w:jc w:val="left"/>
        <w:rPr>
          <w:rFonts w:ascii="Times New Roman" w:eastAsia="맑은 고딕" w:hAnsi="Times New Roman"/>
          <w:sz w:val="22"/>
          <w:lang w:eastAsia="ko-KR"/>
        </w:rPr>
      </w:pPr>
      <w:r>
        <w:rPr>
          <w:rFonts w:ascii="Times New Roman" w:eastAsia="맑은 고딕" w:hAnsi="Times New Roman" w:hint="eastAsia"/>
          <w:sz w:val="22"/>
          <w:lang w:eastAsia="ko-KR"/>
        </w:rPr>
        <w:t>According to WID</w:t>
      </w:r>
      <w:r>
        <w:rPr>
          <w:rFonts w:ascii="Times New Roman" w:eastAsia="맑은 고딕" w:hAnsi="Times New Roman"/>
          <w:sz w:val="22"/>
          <w:lang w:eastAsia="ko-KR"/>
        </w:rPr>
        <w:t xml:space="preserve"> for Further NR mobility enhancements, for the L1/L2 mobility, RAN2 consider two scenarios, i.e., one is intra-DU scenario and another is inter-DU scenario. </w:t>
      </w:r>
    </w:p>
    <w:p w:rsidR="008C111D" w:rsidRDefault="008C111D">
      <w:pPr>
        <w:jc w:val="left"/>
        <w:rPr>
          <w:rFonts w:ascii="Times New Roman" w:eastAsia="맑은 고딕" w:hAnsi="Times New Roman"/>
          <w:sz w:val="22"/>
          <w:lang w:eastAsia="ko-KR"/>
        </w:rPr>
      </w:pPr>
    </w:p>
    <w:p w:rsidR="008C111D" w:rsidRDefault="00120C31">
      <w:pPr>
        <w:jc w:val="left"/>
      </w:pPr>
      <w:r>
        <w:object w:dxaOrig="18221" w:dyaOrig="4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29.05pt" o:ole="">
            <v:imagedata r:id="rId14" o:title=""/>
          </v:shape>
          <o:OLEObject Type="Embed" ProgID="Visio.Drawing.15" ShapeID="_x0000_i1025" DrawAspect="Content" ObjectID="_1721633633" r:id="rId15"/>
        </w:object>
      </w:r>
    </w:p>
    <w:p w:rsidR="008C111D" w:rsidRDefault="008C111D">
      <w:pPr>
        <w:jc w:val="left"/>
        <w:rPr>
          <w:rFonts w:eastAsia="SimSun"/>
        </w:rPr>
      </w:pPr>
    </w:p>
    <w:p w:rsidR="008C111D" w:rsidRDefault="00120C31">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As </w:t>
      </w:r>
      <w:r>
        <w:rPr>
          <w:rFonts w:ascii="Times New Roman" w:eastAsia="맑은 고딕" w:hAnsi="Times New Roman"/>
          <w:sz w:val="22"/>
          <w:lang w:eastAsia="ko-KR"/>
        </w:rPr>
        <w:t>generally understood</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the PHY, MAC, and RLC are located in the DU. Therefore, the intra-DU scenario does not require the RLC re-establishment and the MAC reset. Since the DU is not changed, there is no reason to change the configuration of the MAC and RLC. However, the inter-DU scenario may require the RLC re-establishment and the MAC reset procedure due to the DU change. In other words, for the inter-DU scenario, an additional procedure or UE behaviour may be required. </w:t>
      </w:r>
    </w:p>
    <w:p w:rsidR="008C111D" w:rsidRDefault="00120C31">
      <w:pPr>
        <w:jc w:val="left"/>
        <w:rPr>
          <w:rFonts w:ascii="Times New Roman" w:eastAsia="맑은 고딕" w:hAnsi="Times New Roman"/>
          <w:sz w:val="22"/>
          <w:lang w:eastAsia="ko-KR"/>
        </w:rPr>
      </w:pPr>
      <w:r>
        <w:rPr>
          <w:rFonts w:ascii="Times New Roman" w:eastAsia="맑은 고딕" w:hAnsi="Times New Roman"/>
          <w:sz w:val="22"/>
          <w:lang w:eastAsia="ko-KR"/>
        </w:rPr>
        <w:t>Thus, for the efficient progress of L1/L2 mobility, it would be better to focus on the intra-DU scenario first, and then discuss the inter-DU scenario later.</w:t>
      </w:r>
    </w:p>
    <w:p w:rsidR="008C111D" w:rsidRDefault="00120C31">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1. </w:t>
      </w:r>
      <w:r>
        <w:rPr>
          <w:rFonts w:ascii="Times New Roman" w:eastAsia="맑은 고딕" w:hAnsi="Times New Roman"/>
          <w:b/>
          <w:sz w:val="22"/>
          <w:lang w:eastAsia="ko-KR"/>
        </w:rPr>
        <w:t>RAN2 prioritize intra-DU scenario over the inter-DU scenario.</w:t>
      </w:r>
    </w:p>
    <w:p w:rsidR="008C111D" w:rsidRDefault="008C111D">
      <w:pPr>
        <w:jc w:val="left"/>
        <w:rPr>
          <w:rFonts w:ascii="Times New Roman" w:eastAsia="맑은 고딕" w:hAnsi="Times New Roman"/>
          <w:sz w:val="22"/>
          <w:lang w:eastAsia="ko-KR"/>
        </w:rPr>
      </w:pPr>
    </w:p>
    <w:p w:rsidR="008C111D" w:rsidRDefault="00120C31">
      <w:pPr>
        <w:jc w:val="left"/>
        <w:rPr>
          <w:rFonts w:ascii="Times New Roman" w:eastAsia="맑은 고딕" w:hAnsi="Times New Roman"/>
          <w:sz w:val="22"/>
          <w:lang w:eastAsia="ko-KR"/>
        </w:rPr>
      </w:pPr>
      <w:r>
        <w:rPr>
          <w:rFonts w:ascii="Times New Roman" w:eastAsia="맑은 고딕" w:hAnsi="Times New Roman"/>
          <w:sz w:val="22"/>
          <w:lang w:eastAsia="ko-KR"/>
        </w:rPr>
        <w:t>In L1/L2 mobility, it is required that a UE maintains a TA for a candidate cell before handover in order to reduce the handover latency. More specifically, the UE should obtain the TA for the candidate cell before receiving the L1/L2 handover command from a source cell. Then, if the UE receives the L1/L2 handover command from the source cell, the UE performs the handover to the candidate cell without performing the RA procedure to the candidate cell.</w:t>
      </w:r>
    </w:p>
    <w:p w:rsidR="008C111D" w:rsidRDefault="00120C31">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In order not to perform the RA procedure to the candidate cell after receiving the L1/L2 handover command</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the TA for the candidate cell should be obtained before receiving the L1/L2 handover command. We think there are three options as shown below.</w:t>
      </w:r>
    </w:p>
    <w:p w:rsidR="008C111D" w:rsidRDefault="00120C31">
      <w:pPr>
        <w:pStyle w:val="af8"/>
        <w:numPr>
          <w:ilvl w:val="0"/>
          <w:numId w:val="37"/>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Option 1. </w:t>
      </w:r>
      <w:r>
        <w:rPr>
          <w:rFonts w:ascii="Times New Roman" w:eastAsia="맑은 고딕" w:hAnsi="Times New Roman"/>
          <w:sz w:val="22"/>
          <w:lang w:eastAsia="ko-KR"/>
        </w:rPr>
        <w:t>After candidate cell information is received, the UE performs a RA procedure to each candidate cell. When the UE receives the candidate cell information, the UE triggers a RA procedure on each candidate cell to obtain the TA</w:t>
      </w:r>
    </w:p>
    <w:p w:rsidR="008C111D" w:rsidRDefault="00120C31">
      <w:pPr>
        <w:pStyle w:val="af8"/>
        <w:numPr>
          <w:ilvl w:val="0"/>
          <w:numId w:val="37"/>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Option 2. Candidate cell information also includes TA information for each candidate cell. The UE applies a received TA for each candidate cell.</w:t>
      </w:r>
    </w:p>
    <w:p w:rsidR="008C111D" w:rsidRDefault="00120C31">
      <w:pPr>
        <w:pStyle w:val="af8"/>
        <w:numPr>
          <w:ilvl w:val="0"/>
          <w:numId w:val="37"/>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Option 3. The network sends a (new) TAC MAC CE for a candidate cell before (or together with) sending L1/L2 handover command. When the TAC MAC CE is received for a candidate cell, the UE applies the TA in the TAC MAC CE for the candidate cell.</w:t>
      </w:r>
    </w:p>
    <w:p w:rsidR="008C111D" w:rsidRDefault="00120C31">
      <w:pPr>
        <w:jc w:val="left"/>
        <w:rPr>
          <w:rFonts w:ascii="Times New Roman" w:eastAsia="맑은 고딕" w:hAnsi="Times New Roman"/>
          <w:sz w:val="22"/>
          <w:lang w:eastAsia="ko-KR"/>
        </w:rPr>
      </w:pPr>
      <w:r>
        <w:rPr>
          <w:rFonts w:ascii="Times New Roman" w:eastAsia="맑은 고딕" w:hAnsi="Times New Roman" w:hint="eastAsia"/>
          <w:sz w:val="22"/>
          <w:lang w:eastAsia="ko-KR"/>
        </w:rPr>
        <w:t>There are pros and cons for each option.</w:t>
      </w:r>
    </w:p>
    <w:p w:rsidR="008C111D" w:rsidRDefault="00120C31">
      <w:pPr>
        <w:pStyle w:val="af8"/>
        <w:numPr>
          <w:ilvl w:val="0"/>
          <w:numId w:val="37"/>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Option 1. </w:t>
      </w:r>
    </w:p>
    <w:p w:rsidR="008C111D" w:rsidRDefault="00120C31" w:rsidP="00B2179C">
      <w:pPr>
        <w:pStyle w:val="af8"/>
        <w:numPr>
          <w:ilvl w:val="1"/>
          <w:numId w:val="37"/>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Pros: The network does not need to know the TA for the candidate cell. The UE can reuse legacy procedure, i.e. RA procedure, to obtain the TA. </w:t>
      </w:r>
    </w:p>
    <w:p w:rsidR="008C111D" w:rsidRDefault="00120C31" w:rsidP="00B2179C">
      <w:pPr>
        <w:pStyle w:val="af8"/>
        <w:numPr>
          <w:ilvl w:val="1"/>
          <w:numId w:val="37"/>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Cons: If multiple candidate cells are configured, the UE should perform RA procedure multiple times. In addition, if TAT for candidate cell expires, the UE should perform RA procedure again for the candidate cell.</w:t>
      </w:r>
    </w:p>
    <w:p w:rsidR="008C111D" w:rsidRDefault="00120C31">
      <w:pPr>
        <w:pStyle w:val="af8"/>
        <w:numPr>
          <w:ilvl w:val="0"/>
          <w:numId w:val="37"/>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2. </w:t>
      </w:r>
    </w:p>
    <w:p w:rsidR="008C111D" w:rsidRDefault="00120C31">
      <w:pPr>
        <w:pStyle w:val="af8"/>
        <w:numPr>
          <w:ilvl w:val="1"/>
          <w:numId w:val="37"/>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Pros: No need to perform RA procedure to candidate cells.</w:t>
      </w:r>
    </w:p>
    <w:p w:rsidR="008C111D" w:rsidRDefault="00120C31" w:rsidP="00B2179C">
      <w:pPr>
        <w:pStyle w:val="af8"/>
        <w:numPr>
          <w:ilvl w:val="1"/>
          <w:numId w:val="37"/>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Cons: The network has to know the TA for the candidate cell. </w:t>
      </w:r>
      <w:r w:rsidR="00390D6F">
        <w:rPr>
          <w:rFonts w:ascii="Times New Roman" w:eastAsia="맑은 고딕" w:hAnsi="Times New Roman"/>
          <w:sz w:val="22"/>
          <w:lang w:eastAsia="ko-KR"/>
        </w:rPr>
        <w:t>Signalling</w:t>
      </w:r>
      <w:r>
        <w:rPr>
          <w:rFonts w:ascii="Times New Roman" w:eastAsia="맑은 고딕" w:hAnsi="Times New Roman"/>
          <w:sz w:val="22"/>
          <w:lang w:eastAsia="ko-KR"/>
        </w:rPr>
        <w:t xml:space="preserve"> overhead is increased because candidate cell information also includes TA information for each candidate cell. In addition, the network has to send candidate cell information again before TAT for candidate cell expires.</w:t>
      </w:r>
    </w:p>
    <w:p w:rsidR="008C111D" w:rsidRDefault="00120C31">
      <w:pPr>
        <w:pStyle w:val="af8"/>
        <w:numPr>
          <w:ilvl w:val="0"/>
          <w:numId w:val="37"/>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3. </w:t>
      </w:r>
    </w:p>
    <w:p w:rsidR="008C111D" w:rsidRDefault="00120C31">
      <w:pPr>
        <w:pStyle w:val="af8"/>
        <w:numPr>
          <w:ilvl w:val="1"/>
          <w:numId w:val="37"/>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Pros: The UE maintains only a TA for a candidate cell to which the network wants to move the UE. The TAC MAC CE can be used as L1/L2 handover command.</w:t>
      </w:r>
    </w:p>
    <w:p w:rsidR="008C111D" w:rsidRDefault="00120C31" w:rsidP="00B2179C">
      <w:pPr>
        <w:pStyle w:val="af8"/>
        <w:numPr>
          <w:ilvl w:val="1"/>
          <w:numId w:val="37"/>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Cons: The network has to know the TA for the candidate cell. A new TAC MAC CE may need to be introduced to indicate </w:t>
      </w:r>
      <w:r w:rsidR="00390D6F">
        <w:rPr>
          <w:rFonts w:ascii="Times New Roman" w:eastAsia="맑은 고딕" w:hAnsi="Times New Roman"/>
          <w:sz w:val="22"/>
          <w:lang w:eastAsia="ko-KR"/>
        </w:rPr>
        <w:t xml:space="preserve">the TA for </w:t>
      </w:r>
      <w:r>
        <w:rPr>
          <w:rFonts w:ascii="Times New Roman" w:eastAsia="맑은 고딕" w:hAnsi="Times New Roman"/>
          <w:sz w:val="22"/>
          <w:lang w:eastAsia="ko-KR"/>
        </w:rPr>
        <w:t>a target candidate cell.</w:t>
      </w:r>
    </w:p>
    <w:p w:rsidR="008C111D" w:rsidRDefault="00120C31">
      <w:pPr>
        <w:jc w:val="left"/>
        <w:rPr>
          <w:rFonts w:ascii="Times New Roman" w:eastAsia="맑은 고딕" w:hAnsi="Times New Roman"/>
          <w:sz w:val="22"/>
          <w:lang w:eastAsia="ko-KR"/>
        </w:rPr>
      </w:pPr>
      <w:r>
        <w:rPr>
          <w:rFonts w:ascii="Times New Roman" w:eastAsia="맑은 고딕" w:hAnsi="Times New Roman" w:hint="eastAsia"/>
          <w:sz w:val="22"/>
          <w:lang w:eastAsia="ko-KR"/>
        </w:rPr>
        <w:t>In</w:t>
      </w:r>
      <w:r>
        <w:rPr>
          <w:rFonts w:ascii="Times New Roman" w:eastAsia="맑은 고딕" w:hAnsi="Times New Roman"/>
          <w:sz w:val="22"/>
          <w:lang w:eastAsia="ko-KR"/>
        </w:rPr>
        <w:t xml:space="preserve"> our view, all three options are feasible but have pros and cons. Thus, we propose that RAN2 discuss above three options for the UE to obtain</w:t>
      </w:r>
      <w:r>
        <w:rPr>
          <w:rFonts w:ascii="Times New Roman" w:eastAsia="맑은 고딕" w:hAnsi="Times New Roman" w:hint="eastAsia"/>
          <w:sz w:val="22"/>
          <w:lang w:eastAsia="ko-KR"/>
        </w:rPr>
        <w:t xml:space="preserve"> the TA for the candidate cell.</w:t>
      </w:r>
    </w:p>
    <w:p w:rsidR="008C111D" w:rsidRDefault="00120C31">
      <w:pPr>
        <w:jc w:val="left"/>
        <w:rPr>
          <w:rFonts w:ascii="Times New Roman" w:eastAsia="맑은 고딕" w:hAnsi="Times New Roman"/>
          <w:b/>
          <w:sz w:val="22"/>
          <w:lang w:eastAsia="ko-KR"/>
        </w:rPr>
      </w:pPr>
      <w:r>
        <w:rPr>
          <w:rFonts w:ascii="Times New Roman" w:eastAsia="맑은 고딕" w:hAnsi="Times New Roman"/>
          <w:b/>
          <w:sz w:val="22"/>
          <w:lang w:eastAsia="ko-KR"/>
        </w:rPr>
        <w:t>Proposal 2. RAN2 considers the following options for the UE to obtain the TA for the candidate cell.</w:t>
      </w:r>
    </w:p>
    <w:p w:rsidR="008C111D" w:rsidRDefault="00120C31">
      <w:pPr>
        <w:pStyle w:val="af8"/>
        <w:numPr>
          <w:ilvl w:val="0"/>
          <w:numId w:val="37"/>
        </w:numPr>
        <w:ind w:leftChars="0"/>
        <w:jc w:val="left"/>
        <w:rPr>
          <w:rFonts w:ascii="Times New Roman" w:eastAsia="맑은 고딕" w:hAnsi="Times New Roman"/>
          <w:b/>
          <w:sz w:val="22"/>
          <w:lang w:eastAsia="ko-KR"/>
        </w:rPr>
      </w:pPr>
      <w:r>
        <w:rPr>
          <w:rFonts w:ascii="Times New Roman" w:eastAsia="맑은 고딕" w:hAnsi="Times New Roman"/>
          <w:b/>
          <w:sz w:val="22"/>
          <w:lang w:eastAsia="ko-KR"/>
        </w:rPr>
        <w:t>Option 1. After candidate cell information is received, the UE performs a RA procedure to each candidate cell. When the UE receives the candidate cell information, the UE triggers a RA procedure on each candidate cell to obtain the TA</w:t>
      </w:r>
    </w:p>
    <w:p w:rsidR="008C111D" w:rsidRDefault="00120C31">
      <w:pPr>
        <w:pStyle w:val="af8"/>
        <w:numPr>
          <w:ilvl w:val="0"/>
          <w:numId w:val="37"/>
        </w:numPr>
        <w:ind w:leftChars="0"/>
        <w:jc w:val="left"/>
        <w:rPr>
          <w:rFonts w:ascii="Times New Roman" w:eastAsia="맑은 고딕" w:hAnsi="Times New Roman"/>
          <w:b/>
          <w:sz w:val="22"/>
          <w:lang w:eastAsia="ko-KR"/>
        </w:rPr>
      </w:pPr>
      <w:r>
        <w:rPr>
          <w:rFonts w:ascii="Times New Roman" w:eastAsia="맑은 고딕" w:hAnsi="Times New Roman"/>
          <w:b/>
          <w:sz w:val="22"/>
          <w:lang w:eastAsia="ko-KR"/>
        </w:rPr>
        <w:t>Option 2. Candidate cell information also includes TA information for each candidate cell. The UE applies a received TA for each candidate cell.</w:t>
      </w:r>
    </w:p>
    <w:p w:rsidR="008C111D" w:rsidRDefault="00120C31">
      <w:pPr>
        <w:pStyle w:val="af8"/>
        <w:numPr>
          <w:ilvl w:val="0"/>
          <w:numId w:val="37"/>
        </w:numPr>
        <w:ind w:leftChars="0"/>
        <w:jc w:val="left"/>
        <w:rPr>
          <w:rFonts w:ascii="Times New Roman" w:eastAsia="맑은 고딕" w:hAnsi="Times New Roman"/>
          <w:b/>
          <w:sz w:val="22"/>
          <w:lang w:eastAsia="ko-KR"/>
        </w:rPr>
      </w:pPr>
      <w:r>
        <w:rPr>
          <w:rFonts w:ascii="Times New Roman" w:eastAsia="맑은 고딕" w:hAnsi="Times New Roman"/>
          <w:b/>
          <w:sz w:val="22"/>
          <w:lang w:eastAsia="ko-KR"/>
        </w:rPr>
        <w:t>Option 3. The network sends a (new) TAC MAC CE for a candidate cell before (or together with) sending L1/L2 handover command. When the TAC MAC CE is received for a candidate cell, the UE applies the TA in the TAC MAC CE for the candidate cell.</w:t>
      </w:r>
    </w:p>
    <w:p w:rsidR="008C111D" w:rsidRDefault="00120C31">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rsidR="008C111D" w:rsidRDefault="00120C31">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 xml:space="preserve">In this contribution, we show our views </w:t>
      </w:r>
      <w:r>
        <w:rPr>
          <w:rFonts w:ascii="Times New Roman" w:eastAsia="맑은 고딕" w:hAnsi="Times New Roman"/>
          <w:sz w:val="22"/>
          <w:lang w:eastAsia="ko-KR"/>
        </w:rPr>
        <w:t>on the L1/L2 mobility in Further NR mobility enhancements.</w:t>
      </w:r>
    </w:p>
    <w:p w:rsidR="008C111D" w:rsidRDefault="00120C31">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1. </w:t>
      </w:r>
      <w:r>
        <w:rPr>
          <w:rFonts w:ascii="Times New Roman" w:eastAsia="맑은 고딕" w:hAnsi="Times New Roman"/>
          <w:b/>
          <w:sz w:val="22"/>
          <w:lang w:eastAsia="ko-KR"/>
        </w:rPr>
        <w:t>RAN2 prioritize intra-DU scenario over the inter-DU scenario.</w:t>
      </w:r>
    </w:p>
    <w:p w:rsidR="008C111D" w:rsidRDefault="00120C31">
      <w:pPr>
        <w:jc w:val="left"/>
        <w:rPr>
          <w:rFonts w:ascii="Times New Roman" w:eastAsia="맑은 고딕" w:hAnsi="Times New Roman"/>
          <w:b/>
          <w:sz w:val="22"/>
          <w:lang w:eastAsia="ko-KR"/>
        </w:rPr>
      </w:pPr>
      <w:r>
        <w:rPr>
          <w:rFonts w:ascii="Times New Roman" w:eastAsia="맑은 고딕" w:hAnsi="Times New Roman"/>
          <w:b/>
          <w:sz w:val="22"/>
          <w:lang w:eastAsia="ko-KR"/>
        </w:rPr>
        <w:t>Proposal 2. RAN2 considers the following options for the UE to obtain the TA for the candidate cell.</w:t>
      </w:r>
    </w:p>
    <w:p w:rsidR="008C111D" w:rsidRDefault="00120C31">
      <w:pPr>
        <w:pStyle w:val="af8"/>
        <w:numPr>
          <w:ilvl w:val="0"/>
          <w:numId w:val="37"/>
        </w:numPr>
        <w:ind w:leftChars="0"/>
        <w:jc w:val="left"/>
        <w:rPr>
          <w:rFonts w:ascii="Times New Roman" w:eastAsia="맑은 고딕" w:hAnsi="Times New Roman"/>
          <w:b/>
          <w:sz w:val="22"/>
          <w:lang w:eastAsia="ko-KR"/>
        </w:rPr>
      </w:pPr>
      <w:r>
        <w:rPr>
          <w:rFonts w:ascii="Times New Roman" w:eastAsia="맑은 고딕" w:hAnsi="Times New Roman"/>
          <w:b/>
          <w:sz w:val="22"/>
          <w:lang w:eastAsia="ko-KR"/>
        </w:rPr>
        <w:lastRenderedPageBreak/>
        <w:t>Option 1. After candidate cell information is received, the UE performs a RA procedure to each candidate cell. When the UE receives the candidate cell information, the UE triggers a RA procedure on each candidate cell to obtain the TA</w:t>
      </w:r>
    </w:p>
    <w:p w:rsidR="008C111D" w:rsidRDefault="00120C31">
      <w:pPr>
        <w:pStyle w:val="af8"/>
        <w:numPr>
          <w:ilvl w:val="0"/>
          <w:numId w:val="37"/>
        </w:numPr>
        <w:ind w:leftChars="0"/>
        <w:jc w:val="left"/>
        <w:rPr>
          <w:rFonts w:ascii="Times New Roman" w:eastAsia="맑은 고딕" w:hAnsi="Times New Roman"/>
          <w:b/>
          <w:sz w:val="22"/>
          <w:lang w:eastAsia="ko-KR"/>
        </w:rPr>
      </w:pPr>
      <w:r>
        <w:rPr>
          <w:rFonts w:ascii="Times New Roman" w:eastAsia="맑은 고딕" w:hAnsi="Times New Roman"/>
          <w:b/>
          <w:sz w:val="22"/>
          <w:lang w:eastAsia="ko-KR"/>
        </w:rPr>
        <w:t>Option 2. Candidate cell information also includes TA information for each candidate cell. The UE applies a received TA for each candidate cell.</w:t>
      </w:r>
    </w:p>
    <w:p w:rsidR="008C111D" w:rsidRDefault="00120C31">
      <w:pPr>
        <w:pStyle w:val="af8"/>
        <w:numPr>
          <w:ilvl w:val="0"/>
          <w:numId w:val="37"/>
        </w:numPr>
        <w:ind w:leftChars="0"/>
        <w:jc w:val="left"/>
        <w:rPr>
          <w:rFonts w:ascii="Times New Roman" w:eastAsia="맑은 고딕" w:hAnsi="Times New Roman"/>
          <w:b/>
          <w:sz w:val="22"/>
          <w:lang w:eastAsia="ko-KR"/>
        </w:rPr>
      </w:pPr>
      <w:r>
        <w:rPr>
          <w:rFonts w:ascii="Times New Roman" w:eastAsia="맑은 고딕" w:hAnsi="Times New Roman"/>
          <w:b/>
          <w:sz w:val="22"/>
          <w:lang w:eastAsia="ko-KR"/>
        </w:rPr>
        <w:t>Option 3. The network sends a (new) TAC MAC CE for a candidate cell before (or together with) sending L1/L2 handover command. When the TAC MAC CE is received for a candidate cell, the UE applies the TA in the TAC MAC CE for the candidate cell.</w:t>
      </w:r>
    </w:p>
    <w:p w:rsidR="008C111D" w:rsidRDefault="008C111D">
      <w:pPr>
        <w:rPr>
          <w:rFonts w:ascii="Times New Roman" w:eastAsia="맑은 고딕" w:hAnsi="Times New Roman"/>
          <w:b/>
          <w:sz w:val="22"/>
          <w:lang w:eastAsia="ko-KR"/>
        </w:rPr>
      </w:pPr>
    </w:p>
    <w:sectPr w:rsidR="008C111D">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3D49" w:rsidRDefault="00CE3D49">
      <w:r>
        <w:separator/>
      </w:r>
    </w:p>
  </w:endnote>
  <w:endnote w:type="continuationSeparator" w:id="0">
    <w:p w:rsidR="00CE3D49" w:rsidRDefault="00CE3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11D" w:rsidRDefault="008C111D">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3D49" w:rsidRDefault="00CE3D49">
      <w:r>
        <w:separator/>
      </w:r>
    </w:p>
  </w:footnote>
  <w:footnote w:type="continuationSeparator" w:id="0">
    <w:p w:rsidR="00CE3D49" w:rsidRDefault="00CE3D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11D" w:rsidRDefault="00120C3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
    <w:nsid w:val="24267261"/>
    <w:multiLevelType w:val="hybridMultilevel"/>
    <w:tmpl w:val="8E92F41E"/>
    <w:lvl w:ilvl="0" w:tplc="169249D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1">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2">
    <w:nsid w:val="559A3EAC"/>
    <w:multiLevelType w:val="hybridMultilevel"/>
    <w:tmpl w:val="D5026F0A"/>
    <w:lvl w:ilvl="0" w:tplc="664CDE6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691C29B3"/>
    <w:multiLevelType w:val="hybridMultilevel"/>
    <w:tmpl w:val="3E849786"/>
    <w:lvl w:ilvl="0" w:tplc="B60C5A4C">
      <w:numFmt w:val="bullet"/>
      <w:lvlText w:val="-"/>
      <w:lvlJc w:val="left"/>
      <w:pPr>
        <w:ind w:left="760" w:hanging="360"/>
      </w:pPr>
      <w:rPr>
        <w:rFonts w:ascii="Times New Roman" w:eastAsia="맑은 고딕"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1E35933"/>
    <w:multiLevelType w:val="hybridMultilevel"/>
    <w:tmpl w:val="CE5418B0"/>
    <w:lvl w:ilvl="0" w:tplc="0E3694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90D4293"/>
    <w:multiLevelType w:val="hybridMultilevel"/>
    <w:tmpl w:val="78245F7A"/>
    <w:lvl w:ilvl="0" w:tplc="6BE80FC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EAB3398"/>
    <w:multiLevelType w:val="hybridMultilevel"/>
    <w:tmpl w:val="12CA53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3"/>
  </w:num>
  <w:num w:numId="8">
    <w:abstractNumId w:val="5"/>
  </w:num>
  <w:num w:numId="9">
    <w:abstractNumId w:val="10"/>
  </w:num>
  <w:num w:numId="10">
    <w:abstractNumId w:val="20"/>
  </w:num>
  <w:num w:numId="11">
    <w:abstractNumId w:val="12"/>
  </w:num>
  <w:num w:numId="12">
    <w:abstractNumId w:val="0"/>
  </w:num>
  <w:num w:numId="13">
    <w:abstractNumId w:val="0"/>
  </w:num>
  <w:num w:numId="14">
    <w:abstractNumId w:val="0"/>
  </w:num>
  <w:num w:numId="15">
    <w:abstractNumId w:val="0"/>
  </w:num>
  <w:num w:numId="16">
    <w:abstractNumId w:val="15"/>
  </w:num>
  <w:num w:numId="17">
    <w:abstractNumId w:val="0"/>
  </w:num>
  <w:num w:numId="18">
    <w:abstractNumId w:val="0"/>
  </w:num>
  <w:num w:numId="19">
    <w:abstractNumId w:val="0"/>
  </w:num>
  <w:num w:numId="20">
    <w:abstractNumId w:val="0"/>
  </w:num>
  <w:num w:numId="21">
    <w:abstractNumId w:val="0"/>
  </w:num>
  <w:num w:numId="22">
    <w:abstractNumId w:val="3"/>
  </w:num>
  <w:num w:numId="23">
    <w:abstractNumId w:val="0"/>
  </w:num>
  <w:num w:numId="24">
    <w:abstractNumId w:val="0"/>
  </w:num>
  <w:num w:numId="25">
    <w:abstractNumId w:val="0"/>
  </w:num>
  <w:num w:numId="26">
    <w:abstractNumId w:val="0"/>
  </w:num>
  <w:num w:numId="27">
    <w:abstractNumId w:val="0"/>
  </w:num>
  <w:num w:numId="28">
    <w:abstractNumId w:val="0"/>
  </w:num>
  <w:num w:numId="29">
    <w:abstractNumId w:val="19"/>
  </w:num>
  <w:num w:numId="30">
    <w:abstractNumId w:val="21"/>
  </w:num>
  <w:num w:numId="31">
    <w:abstractNumId w:val="17"/>
  </w:num>
  <w:num w:numId="32">
    <w:abstractNumId w:val="16"/>
  </w:num>
  <w:num w:numId="33">
    <w:abstractNumId w:val="1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num>
  <w:num w:numId="35">
    <w:abstractNumId w:val="14"/>
  </w:num>
  <w:num w:numId="36">
    <w:abstractNumId w:val="2"/>
  </w:num>
  <w:num w:numId="37">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11D"/>
    <w:rsid w:val="00120C31"/>
    <w:rsid w:val="001E2C77"/>
    <w:rsid w:val="00390D6F"/>
    <w:rsid w:val="008C111D"/>
    <w:rsid w:val="00B2179C"/>
    <w:rsid w:val="00BB01C3"/>
    <w:rsid w:val="00CE3D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399981359">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076466715">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FC71FA82-5AB0-4530-9B83-AEA184419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72</TotalTime>
  <Pages>3</Pages>
  <Words>822</Words>
  <Characters>4689</Characters>
  <Application>Microsoft Office Word</Application>
  <DocSecurity>0</DocSecurity>
  <Lines>39</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5501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11</cp:revision>
  <cp:lastPrinted>2017-09-25T07:27:00Z</cp:lastPrinted>
  <dcterms:created xsi:type="dcterms:W3CDTF">2022-08-08T04:51:00Z</dcterms:created>
  <dcterms:modified xsi:type="dcterms:W3CDTF">2022-08-10T01:42:00Z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